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-28574</wp:posOffset>
            </wp:positionH>
            <wp:positionV relativeFrom="line">
              <wp:posOffset>-117475</wp:posOffset>
            </wp:positionV>
            <wp:extent cx="527685" cy="5365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EB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3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GENTILES, JUD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E IGLESIA</w:t>
      </w:r>
    </w:p>
    <w:p>
      <w:pPr>
        <w:pStyle w:val="Normal.0"/>
        <w:spacing w:after="0" w:line="240" w:lineRule="auto"/>
        <w:jc w:val="right"/>
        <w:rPr>
          <w:rStyle w:val="Ninguno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inguno"/>
          <w:rFonts w:ascii="Arial" w:hAnsi="Arial"/>
          <w:b w:val="1"/>
          <w:bCs w:val="1"/>
          <w:sz w:val="18"/>
          <w:szCs w:val="18"/>
          <w:rtl w:val="0"/>
          <w:lang w:val="es-ES_tradnl"/>
        </w:rPr>
        <w:t>SEPTIMA PARTE</w:t>
      </w:r>
    </w:p>
    <w:p>
      <w:pPr>
        <w:pStyle w:val="Normal.0"/>
        <w:spacing w:after="0" w:line="240" w:lineRule="auto"/>
        <w:jc w:val="right"/>
        <w:rPr>
          <w:rStyle w:val="Ninguno"/>
          <w:rFonts w:ascii="Arial" w:cs="Arial" w:hAnsi="Arial" w:eastAsia="Arial"/>
          <w:b w:val="1"/>
          <w:bCs w:val="1"/>
          <w:sz w:val="8"/>
          <w:szCs w:val="8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Continuaci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n: 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    Ahora, nos corresponde considerar la historia de Israel conforme a lo profetizado por Daniel. 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    Antes, debemos recordar que Israel fue un pueblo, que seg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ú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se le dijo a Abraham, saldr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 de sus lomos. Los que ser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an sus padres crecieron de 70 a 3.000.000 de personas, estando en Egipto, donde finalmente fueron esclavizados. Luego, de liberados por medio de Mois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é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s, son definitivamente estructurados como pueblo, delante del monte Sina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, por medio de un pacto mayor descrito en los cap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tulos 19 y 20 del 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É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xodo, el cual, luego es ricamente complementado, e incluso, renovado en los cap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tulos siguientes. Consideremos adem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á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 que, m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á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 adelante, se agrega otro pacto mayor en el libro de Deuteronomio cap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tulo 30, y a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ú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debemos recordar un tercer pacto mayor, el que fue concretado con el rey David en 2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 xml:space="preserve">ª 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Samuel 7:5-17.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8"/>
          <w:szCs w:val="8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    Luego, contin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ú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 la historia de Israel, con: la construcci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del Tabern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á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culo de Reuni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n; los cuarenta a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ñ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os en el desierto; la conquista de la Tierra Prometida; el per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odo de los Jueces; el levantamiento de reyes que gobernaron a todo el pueblo. Le sigui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: la divisi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del reino; la deportaci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del Reino del Norte y luego, la deportaci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del Reino del Sur.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8"/>
          <w:szCs w:val="8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    Daniel y los dem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á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 jud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os, ahora se encuentran deportados, fuera de Israel y se acerca el d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 en que, conforme a la profec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a, se dictar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un decreto que les permitir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volver a su tierra. A partir de este momento el Se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ñ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or revela a Daniel lo que continuar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de la historia de Israel.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    A continuaci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n, leamos Daniel 9:24-27.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8"/>
          <w:szCs w:val="8"/>
        </w:rPr>
      </w:pPr>
    </w:p>
    <w:p>
      <w:pPr>
        <w:pStyle w:val="Normal (Web)"/>
        <w:spacing w:before="0" w:after="0"/>
        <w:rPr>
          <w:rStyle w:val="Ninguno"/>
          <w:rFonts w:ascii="Arial" w:cs="Arial" w:hAnsi="Arial" w:eastAsia="Arial"/>
          <w:sz w:val="20"/>
          <w:szCs w:val="20"/>
          <w:lang w:val="es-ES_tradnl"/>
        </w:rPr>
      </w:pP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   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Setenta semanas est</w:t>
      </w:r>
      <w:r>
        <w:rPr>
          <w:rStyle w:val="Ninguno"/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á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 determinadas sobre tu pueblo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 y sobre tu santa ciudad, para terminar la prevaricaci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n, y poner fin al pecado, y expiar la iniquidad, para traer la justicia perdurable, y sellar la visi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 y la profec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a, y ungir al Santo de los santos.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Daniel 9:24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8"/>
          <w:szCs w:val="8"/>
        </w:rPr>
      </w:pP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rtl w:val="0"/>
          <w:lang w:val="es-ES_tradnl"/>
        </w:rPr>
        <w:t xml:space="preserve">     La historia de Israel se desarrollar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, pues, en funci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setenta semanas, las cuales no son consecutivas, pues la semana setenta se encuentra separada de las anteriores sesenta y nueve, por un lapsus de tiempo que no fue revelado. Luego, vendr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>el tiempo en el que se proceder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rtl w:val="0"/>
          <w:lang w:val="es-ES_tradnl"/>
        </w:rPr>
        <w:t xml:space="preserve">a </w:t>
      </w:r>
      <w:r>
        <w:rPr>
          <w:rStyle w:val="Ninguno"/>
          <w:rFonts w:ascii="Arial" w:hAnsi="Arial" w:hint="default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00ff"/>
          <w:sz w:val="21"/>
          <w:szCs w:val="21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ungir al Santo de los santos.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”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    Entendemos que cada d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 de estas semanas corresponde a un a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ñ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o, por lo que las 70 semanas corresponder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á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a 490 a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ñ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os, quedando separada la 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ú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ltima semana por un per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odo de tiempo.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tbl>
      <w:tblPr>
        <w:tblW w:w="10490" w:type="dxa"/>
        <w:jc w:val="left"/>
        <w:tblInd w:w="2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90"/>
      </w:tblGrid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104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8"/>
                <w:szCs w:val="8"/>
                <w:shd w:val="nil" w:color="auto" w:fill="auto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    </w:t>
            </w:r>
          </w:p>
          <w:p>
            <w:pPr>
              <w:pStyle w:val="Normal.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 69 SEMANAS</w:t>
            </w:r>
            <w:r>
              <w:rPr>
                <w:rStyle w:val="Ning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(......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Cantidad de tiempo no revelada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......)</w:t>
            </w:r>
            <w:r>
              <w:rPr>
                <w:rStyle w:val="Ning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+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:rtl w:val="0"/>
                <w:lang w:val="es-ES_tradnl"/>
                <w14:textFill>
                  <w14:solidFill>
                    <w14:srgbClr w14:val="C00000"/>
                  </w14:solidFill>
                </w14:textFill>
              </w:rPr>
              <w:t>1 SEMANA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= 70 SEMANAS</w:t>
            </w:r>
          </w:p>
          <w:p>
            <w:pPr>
              <w:pStyle w:val="Normal.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7 SEMANAS + 62 SEMANAS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uppressAutoHyphens w:val="1"/>
        <w:spacing w:after="0" w:line="240" w:lineRule="auto"/>
        <w:ind w:left="120" w:hanging="12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8"/>
          <w:szCs w:val="8"/>
        </w:rPr>
      </w:pPr>
    </w:p>
    <w:p>
      <w:pPr>
        <w:pStyle w:val="Normal (Web)"/>
        <w:spacing w:before="0" w:after="0"/>
        <w:rPr>
          <w:rStyle w:val="Ninguno"/>
          <w:rFonts w:ascii="Arial" w:cs="Arial" w:hAnsi="Arial" w:eastAsia="Arial"/>
          <w:sz w:val="20"/>
          <w:szCs w:val="20"/>
          <w:lang w:val="es-ES_tradnl"/>
        </w:rPr>
      </w:pP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   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Sabe, pues, y entiende, que 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desde la salida de la orden para restaurar y edificar a Jerusal</w:t>
      </w:r>
      <w:r>
        <w:rPr>
          <w:rStyle w:val="Ninguno"/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é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 hasta el Mes</w:t>
      </w:r>
      <w:r>
        <w:rPr>
          <w:rStyle w:val="Ninguno"/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as Pr</w:t>
      </w:r>
      <w:r>
        <w:rPr>
          <w:rStyle w:val="Ninguno"/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ncipe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, habr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siete semanas, y sesenta y dos semanas; se volver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a edificar la plaza y el muro en tiempos angustiosos.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(25)</w:t>
      </w:r>
    </w:p>
    <w:p>
      <w:pPr>
        <w:pStyle w:val="Normal (Web)"/>
        <w:spacing w:before="0" w:after="0"/>
        <w:rPr>
          <w:rStyle w:val="Ninguno"/>
          <w:rFonts w:ascii="Arial" w:cs="Arial" w:hAnsi="Arial" w:eastAsia="Arial"/>
          <w:outline w:val="0"/>
          <w:color w:val="0000ff"/>
          <w:sz w:val="6"/>
          <w:szCs w:val="6"/>
          <w:u w:color="0000ff"/>
          <w:lang w:val="es-ES_tradnl"/>
          <w14:textFill>
            <w14:solidFill>
              <w14:srgbClr w14:val="0000FF"/>
            </w14:solidFill>
          </w14:textFill>
        </w:rPr>
      </w:pPr>
    </w:p>
    <w:p>
      <w:pPr>
        <w:pStyle w:val="Normal (Web)"/>
        <w:spacing w:before="0" w:after="0"/>
        <w:rPr>
          <w:rStyle w:val="Ninguno"/>
          <w:rFonts w:ascii="Arial" w:cs="Arial" w:hAnsi="Arial" w:eastAsia="Arial"/>
          <w:sz w:val="20"/>
          <w:szCs w:val="20"/>
          <w:lang w:val="es-ES_tradnl"/>
        </w:rPr>
      </w:pP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   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Y despu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s de las sesenta y dos semanas 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se quitar</w:t>
      </w:r>
      <w:r>
        <w:rPr>
          <w:rStyle w:val="Ninguno"/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la vida al Mes</w:t>
      </w:r>
      <w:r>
        <w:rPr>
          <w:rStyle w:val="Ninguno"/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í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as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, mas no por s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; y el pueblo de un pr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ncipe que ha de venir destruir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la ciudad y el santuario; y su fin ser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con inundaci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n, y hasta el fin de la guerra durar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 las devastaciones.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(26)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12"/>
          <w:szCs w:val="12"/>
        </w:rPr>
      </w:pP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>a)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Inicio de la 1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 xml:space="preserve">ª 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semana: Decreto para reconstruir a Jerusal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é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n: 444 a.C.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>b)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T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é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rmino de la semana 69: 483 a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ñ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os despu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é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s: 33 d.C.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>c)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Luego, se quit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la vida del Mes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as.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21"/>
          <w:szCs w:val="21"/>
        </w:rPr>
      </w:pP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>d)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 xml:space="preserve"> 70-73 d.C. Destrucci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de Jerusal</w:t>
      </w:r>
      <w:r>
        <w:rPr>
          <w:rStyle w:val="Ninguno"/>
          <w:rFonts w:ascii="Arial" w:hAnsi="Arial" w:hint="default"/>
          <w:sz w:val="21"/>
          <w:szCs w:val="21"/>
          <w:rtl w:val="0"/>
          <w:lang w:val="es-ES_tradnl"/>
        </w:rPr>
        <w:t>é</w:t>
      </w:r>
      <w:r>
        <w:rPr>
          <w:rStyle w:val="Ninguno"/>
          <w:rFonts w:ascii="Arial" w:hAnsi="Arial"/>
          <w:sz w:val="21"/>
          <w:szCs w:val="21"/>
          <w:rtl w:val="0"/>
          <w:lang w:val="es-ES_tradnl"/>
        </w:rPr>
        <w:t>n y del Santuario.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pBdr>
          <w:top w:val="dotted" w:color="0000ff" w:sz="4" w:space="0" w:shadow="0" w:frame="0"/>
          <w:left w:val="dotted" w:color="0000ff" w:sz="4" w:space="0" w:shadow="0" w:frame="0"/>
          <w:bottom w:val="dotted" w:color="0000ff" w:sz="4" w:space="0" w:shadow="0" w:frame="0"/>
          <w:right w:val="dotted" w:color="0000ff" w:sz="4" w:space="0" w:shadow="0" w:frame="0"/>
        </w:pBdr>
        <w:suppressAutoHyphens w:val="1"/>
        <w:spacing w:after="0" w:line="240" w:lineRule="auto"/>
        <w:rPr>
          <w:rStyle w:val="Ninguno"/>
          <w:rFonts w:ascii="Arial" w:cs="Arial" w:hAnsi="Arial" w:eastAsia="Arial"/>
          <w:sz w:val="6"/>
          <w:szCs w:val="6"/>
        </w:rPr>
      </w:pPr>
    </w:p>
    <w:p>
      <w:pPr>
        <w:pStyle w:val="Normal.0"/>
        <w:pBdr>
          <w:top w:val="dotted" w:color="0000ff" w:sz="4" w:space="0" w:shadow="0" w:frame="0"/>
          <w:left w:val="dotted" w:color="0000ff" w:sz="4" w:space="0" w:shadow="0" w:frame="0"/>
          <w:bottom w:val="dotted" w:color="0000ff" w:sz="4" w:space="0" w:shadow="0" w:frame="0"/>
          <w:right w:val="dotted" w:color="0000ff" w:sz="4" w:space="0" w:shadow="0" w:frame="0"/>
        </w:pBdr>
        <w:suppressAutoHyphens w:val="1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t>•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Se suceden 1875 a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os de historia sin la presencia de Israel como naci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n.</w:t>
      </w:r>
    </w:p>
    <w:p>
      <w:pPr>
        <w:pStyle w:val="Normal.0"/>
        <w:pBdr>
          <w:top w:val="dotted" w:color="0000ff" w:sz="4" w:space="0" w:shadow="0" w:frame="0"/>
          <w:left w:val="dotted" w:color="0000ff" w:sz="4" w:space="0" w:shadow="0" w:frame="0"/>
          <w:bottom w:val="dotted" w:color="0000ff" w:sz="4" w:space="0" w:shadow="0" w:frame="0"/>
          <w:right w:val="dotted" w:color="0000ff" w:sz="4" w:space="0" w:shadow="0" w:frame="0"/>
        </w:pBdr>
        <w:suppressAutoHyphens w:val="1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t>•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En el a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o 1948 Israel es restaurado como naci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n. </w:t>
      </w:r>
    </w:p>
    <w:p>
      <w:pPr>
        <w:pStyle w:val="Normal.0"/>
        <w:pBdr>
          <w:top w:val="dotted" w:color="0000ff" w:sz="4" w:space="0" w:shadow="0" w:frame="0"/>
          <w:left w:val="dotted" w:color="0000ff" w:sz="4" w:space="0" w:shadow="0" w:frame="0"/>
          <w:bottom w:val="dotted" w:color="0000ff" w:sz="4" w:space="0" w:shadow="0" w:frame="0"/>
          <w:right w:val="dotted" w:color="0000ff" w:sz="4" w:space="0" w:shadow="0" w:frame="0"/>
        </w:pBdr>
        <w:suppressAutoHyphens w:val="1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t>•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Han transcurrido 72 a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os desde la restauraci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de Israel.</w:t>
      </w:r>
    </w:p>
    <w:p>
      <w:pPr>
        <w:pStyle w:val="Normal.0"/>
        <w:pBdr>
          <w:top w:val="dotted" w:color="0000ff" w:sz="4" w:space="0" w:shadow="0" w:frame="0"/>
          <w:left w:val="dotted" w:color="0000ff" w:sz="4" w:space="0" w:shadow="0" w:frame="0"/>
          <w:bottom w:val="dotted" w:color="0000ff" w:sz="4" w:space="0" w:shadow="0" w:frame="0"/>
          <w:right w:val="dotted" w:color="0000ff" w:sz="4" w:space="0" w:shadow="0" w:frame="0"/>
        </w:pBdr>
        <w:suppressAutoHyphens w:val="1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t>•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Tiempo faltante para que comience la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ltima semana: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¿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....? </w:t>
      </w:r>
    </w:p>
    <w:p>
      <w:pPr>
        <w:pStyle w:val="Normal.0"/>
        <w:pBdr>
          <w:top w:val="dotted" w:color="0000ff" w:sz="4" w:space="0" w:shadow="0" w:frame="0"/>
          <w:left w:val="dotted" w:color="0000ff" w:sz="4" w:space="0" w:shadow="0" w:frame="0"/>
          <w:bottom w:val="dotted" w:color="0000ff" w:sz="4" w:space="0" w:shadow="0" w:frame="0"/>
          <w:right w:val="dotted" w:color="0000ff" w:sz="4" w:space="0" w:shadow="0" w:frame="0"/>
        </w:pBdr>
        <w:suppressAutoHyphens w:val="1"/>
        <w:spacing w:after="0" w:line="240" w:lineRule="auto"/>
        <w:rPr>
          <w:rStyle w:val="Ninguno"/>
          <w:rFonts w:ascii="Arial" w:cs="Arial" w:hAnsi="Arial" w:eastAsia="Arial"/>
          <w:sz w:val="6"/>
          <w:szCs w:val="6"/>
        </w:rPr>
      </w:pP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12"/>
          <w:szCs w:val="12"/>
        </w:rPr>
      </w:pPr>
    </w:p>
    <w:p>
      <w:pPr>
        <w:pStyle w:val="Normal (Web)"/>
        <w:spacing w:before="0" w:after="0"/>
        <w:rPr>
          <w:rStyle w:val="Ninguno"/>
          <w:rFonts w:ascii="Arial" w:cs="Arial" w:hAnsi="Arial" w:eastAsia="Arial"/>
          <w:sz w:val="21"/>
          <w:szCs w:val="21"/>
          <w:lang w:val="es-ES_tradnl"/>
        </w:rPr>
      </w:pP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    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Y por otra semana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confirmar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el pacto con muchos; a la mitad de la semana har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cesar el sacrificio y la ofrenda. Despu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s con la muchedumbre de las abominaciones vendr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el desolador, hasta que venga la consumaci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n, y lo que est</w:t>
      </w:r>
      <w:r>
        <w:rPr>
          <w:rStyle w:val="Ninguno"/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0000ff"/>
          <w:sz w:val="20"/>
          <w:szCs w:val="20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determinado se derrame sobre el desolador.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Style w:val="Ninguno"/>
          <w:rFonts w:ascii="Arial" w:hAnsi="Arial"/>
          <w:outline w:val="0"/>
          <w:color w:val="0000ff"/>
          <w:sz w:val="21"/>
          <w:szCs w:val="21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Daniel 9:27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sz w:val="8"/>
          <w:szCs w:val="8"/>
        </w:rPr>
      </w:pP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1"/>
          <w:szCs w:val="21"/>
        </w:rPr>
      </w:pP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 xml:space="preserve">e) </w:t>
      </w:r>
      <w:r>
        <w:rPr>
          <w:rStyle w:val="Ninguno"/>
          <w:rFonts w:ascii="Arial" w:hAnsi="Arial"/>
          <w:b w:val="1"/>
          <w:bCs w:val="1"/>
          <w:outline w:val="0"/>
          <w:color w:val="c00000"/>
          <w:sz w:val="21"/>
          <w:szCs w:val="21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 xml:space="preserve">La </w:t>
      </w:r>
      <w:r>
        <w:rPr>
          <w:rStyle w:val="Ninguno"/>
          <w:rFonts w:ascii="Arial" w:hAnsi="Arial" w:hint="default"/>
          <w:b w:val="1"/>
          <w:bCs w:val="1"/>
          <w:outline w:val="0"/>
          <w:color w:val="c00000"/>
          <w:sz w:val="21"/>
          <w:szCs w:val="21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ú</w:t>
      </w:r>
      <w:r>
        <w:rPr>
          <w:rStyle w:val="Ninguno"/>
          <w:rFonts w:ascii="Arial" w:hAnsi="Arial"/>
          <w:b w:val="1"/>
          <w:bCs w:val="1"/>
          <w:outline w:val="0"/>
          <w:color w:val="c00000"/>
          <w:sz w:val="21"/>
          <w:szCs w:val="21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ltima semana</w:t>
      </w: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 xml:space="preserve"> (semana 70): Confirmaci</w:t>
      </w:r>
      <w:r>
        <w:rPr>
          <w:rStyle w:val="Ninguno"/>
          <w:rFonts w:ascii="Arial" w:hAnsi="Arial" w:hint="default"/>
          <w:b w:val="1"/>
          <w:bCs w:val="1"/>
          <w:sz w:val="21"/>
          <w:szCs w:val="2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>n del pacto con el pr</w:t>
      </w:r>
      <w:r>
        <w:rPr>
          <w:rStyle w:val="Ninguno"/>
          <w:rFonts w:ascii="Arial" w:hAnsi="Arial" w:hint="default"/>
          <w:b w:val="1"/>
          <w:bCs w:val="1"/>
          <w:sz w:val="21"/>
          <w:szCs w:val="21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1"/>
          <w:szCs w:val="21"/>
          <w:rtl w:val="0"/>
          <w:lang w:val="es-ES_tradnl"/>
        </w:rPr>
        <w:t>ncipe del pueblo por venir.</w:t>
      </w:r>
    </w:p>
    <w:p>
      <w:pPr>
        <w:pStyle w:val="Normal.0"/>
        <w:suppressAutoHyphens w:val="1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4"/>
          <w:szCs w:val="4"/>
        </w:rPr>
      </w:pPr>
    </w:p>
    <w:p>
      <w:pPr>
        <w:pStyle w:val="Normal.0"/>
        <w:suppressAutoHyphens w:val="1"/>
        <w:spacing w:after="0" w:line="240" w:lineRule="auto"/>
        <w:jc w:val="center"/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1/2 Semana: Paz y sacrificio restaurado.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+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1/2 Semana: Gran Tribulaci</w:t>
      </w:r>
      <w:r>
        <w:rPr>
          <w:rStyle w:val="Ninguno"/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n.</w:t>
      </w:r>
      <w:r>
        <w:rPr>
          <w:rStyle w:val="Ninguno"/>
          <w:rFonts w:ascii="Arial" w:hAnsi="Arial"/>
          <w:b w:val="1"/>
          <w:bCs w:val="1"/>
          <w:outline w:val="0"/>
          <w:color w:val="ff0000"/>
          <w:sz w:val="21"/>
          <w:szCs w:val="21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</w:t>
      </w:r>
    </w:p>
    <w:sectPr>
      <w:headerReference w:type="default" r:id="rId5"/>
      <w:footerReference w:type="default" r:id="rId6"/>
      <w:pgSz w:w="12240" w:h="15840" w:orient="portrait"/>
      <w:pgMar w:top="510" w:right="1021" w:bottom="851" w:left="1021" w:header="567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